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040"/>
      </w:tblGrid>
      <w:tr w:rsidR="00847C8F" w:rsidRPr="00847C8F" w14:paraId="74D7D474" w14:textId="77777777" w:rsidTr="00847C8F">
        <w:trPr>
          <w:trHeight w:val="11370"/>
        </w:trPr>
        <w:tc>
          <w:tcPr>
            <w:tcW w:w="43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8CFA" w14:textId="77777777" w:rsidR="00847C8F" w:rsidRPr="00847C8F" w:rsidRDefault="00847C8F" w:rsidP="00847C8F">
            <w:pPr>
              <w:spacing w:after="0" w:line="240" w:lineRule="auto"/>
              <w:ind w:left="105" w:right="6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Risks of Stillbirth from substance use in</w:t>
            </w: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14:ligatures w14:val="none"/>
              </w:rPr>
              <w:t xml:space="preserve"> </w:t>
            </w:r>
            <w:proofErr w:type="gramStart"/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pregnancy</w:t>
            </w:r>
            <w:proofErr w:type="gramEnd"/>
            <w:r w:rsidRPr="00847C8F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299A42FD" w14:textId="77777777" w:rsidR="00847C8F" w:rsidRPr="00847C8F" w:rsidRDefault="00847C8F" w:rsidP="00847C8F">
            <w:pPr>
              <w:numPr>
                <w:ilvl w:val="0"/>
                <w:numId w:val="1"/>
              </w:numPr>
              <w:spacing w:after="0"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Tobacco use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—1.8 to 2.8x greater risk of stillbirth/highest risk found among heaviest </w:t>
            </w:r>
            <w:proofErr w:type="gramStart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smokers</w:t>
            </w:r>
            <w:proofErr w:type="gramEnd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E08BA88" w14:textId="77777777" w:rsidR="00847C8F" w:rsidRPr="00847C8F" w:rsidRDefault="00847C8F" w:rsidP="00847C8F">
            <w:pPr>
              <w:numPr>
                <w:ilvl w:val="0"/>
                <w:numId w:val="1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Marijuana Use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—2.3x greater risk of stillbirth </w:t>
            </w:r>
          </w:p>
          <w:p w14:paraId="4FE8A5FB" w14:textId="77777777" w:rsidR="00847C8F" w:rsidRPr="00847C8F" w:rsidRDefault="00847C8F" w:rsidP="00847C8F">
            <w:pPr>
              <w:numPr>
                <w:ilvl w:val="0"/>
                <w:numId w:val="1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Evidence of any stimulant, marijuana,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 xml:space="preserve">or prescription pain </w:t>
            </w:r>
            <w:proofErr w:type="gramStart"/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reliever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—2</w:t>
            </w:r>
            <w:proofErr w:type="gramEnd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.2x greater risk of stillbirth </w:t>
            </w:r>
          </w:p>
          <w:p w14:paraId="2B347F54" w14:textId="77777777" w:rsidR="00847C8F" w:rsidRPr="00847C8F" w:rsidRDefault="00847C8F" w:rsidP="00847C8F">
            <w:pPr>
              <w:numPr>
                <w:ilvl w:val="0"/>
                <w:numId w:val="1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 xml:space="preserve">Passive exposure to </w:t>
            </w:r>
            <w:proofErr w:type="gramStart"/>
            <w:r w:rsidRPr="00847C8F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tobacco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—2</w:t>
            </w:r>
            <w:proofErr w:type="gramEnd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.1x greater risk of stillbirth </w:t>
            </w:r>
          </w:p>
          <w:p w14:paraId="180577A2" w14:textId="77777777" w:rsidR="00847C8F" w:rsidRPr="00847C8F" w:rsidRDefault="00847C8F" w:rsidP="00847C8F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Symptoms of drug withdrawal:</w:t>
            </w:r>
            <w:r w:rsidRPr="00847C8F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24CB4B95" w14:textId="77777777" w:rsidR="00847C8F" w:rsidRPr="00847C8F" w:rsidRDefault="00847C8F" w:rsidP="00847C8F">
            <w:pPr>
              <w:spacing w:after="0" w:line="240" w:lineRule="auto"/>
              <w:ind w:left="105" w:right="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Can develop immediately or up to 14 days after birth: </w:t>
            </w:r>
          </w:p>
          <w:p w14:paraId="261F62C8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blotchy skin coloring </w:t>
            </w:r>
          </w:p>
          <w:p w14:paraId="1D1D495B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excessive or high-pitched crying </w:t>
            </w:r>
          </w:p>
          <w:p w14:paraId="0793F277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abnormal sucking reflex </w:t>
            </w:r>
          </w:p>
          <w:p w14:paraId="51C980DE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hyperactive reflexes </w:t>
            </w:r>
          </w:p>
          <w:p w14:paraId="3A61A2FC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increased muscle tone </w:t>
            </w:r>
          </w:p>
          <w:p w14:paraId="4EB66B52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stuffy nose &amp; sneezing </w:t>
            </w:r>
          </w:p>
          <w:p w14:paraId="47401775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diarrhea </w:t>
            </w:r>
          </w:p>
          <w:p w14:paraId="00D0C836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rapid breathing </w:t>
            </w:r>
          </w:p>
          <w:p w14:paraId="649D77E3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increased heart rate </w:t>
            </w:r>
          </w:p>
          <w:p w14:paraId="080D291E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irritability </w:t>
            </w:r>
          </w:p>
          <w:p w14:paraId="7BEF272E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sleep problems </w:t>
            </w:r>
          </w:p>
          <w:p w14:paraId="20BF1443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trembling </w:t>
            </w:r>
          </w:p>
          <w:p w14:paraId="5D790E41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fever </w:t>
            </w:r>
          </w:p>
          <w:p w14:paraId="0824AB22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seizures </w:t>
            </w:r>
          </w:p>
          <w:p w14:paraId="01C5F0D3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sweating </w:t>
            </w:r>
          </w:p>
          <w:p w14:paraId="21B48E58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poor feeding </w:t>
            </w:r>
          </w:p>
          <w:p w14:paraId="26C58896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slow weight gain </w:t>
            </w:r>
          </w:p>
          <w:p w14:paraId="031598F8" w14:textId="77777777" w:rsidR="00847C8F" w:rsidRPr="00847C8F" w:rsidRDefault="00847C8F" w:rsidP="00847C8F">
            <w:pPr>
              <w:numPr>
                <w:ilvl w:val="0"/>
                <w:numId w:val="2"/>
              </w:numPr>
              <w:spacing w:after="0" w:line="240" w:lineRule="auto"/>
              <w:ind w:left="129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vomiting </w:t>
            </w:r>
          </w:p>
          <w:p w14:paraId="6E9A1797" w14:textId="77777777" w:rsidR="00847C8F" w:rsidRPr="00847C8F" w:rsidRDefault="00847C8F" w:rsidP="00847C8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Long-term and possibly fatal effects:</w:t>
            </w:r>
            <w:r w:rsidRPr="00847C8F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2887F039" w14:textId="77777777" w:rsidR="00847C8F" w:rsidRPr="00847C8F" w:rsidRDefault="00847C8F" w:rsidP="00847C8F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sudden infant death syndrome (SIDS) </w:t>
            </w:r>
          </w:p>
          <w:p w14:paraId="02178890" w14:textId="77777777" w:rsidR="00847C8F" w:rsidRPr="00847C8F" w:rsidRDefault="00847C8F" w:rsidP="00847C8F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small head circumference </w:t>
            </w:r>
          </w:p>
          <w:p w14:paraId="5BDEA539" w14:textId="77777777" w:rsidR="00847C8F" w:rsidRPr="00847C8F" w:rsidRDefault="00847C8F" w:rsidP="00847C8F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low birth weight </w:t>
            </w:r>
          </w:p>
          <w:p w14:paraId="07755C4C" w14:textId="77777777" w:rsidR="00847C8F" w:rsidRPr="00847C8F" w:rsidRDefault="00847C8F" w:rsidP="00847C8F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premature birth </w:t>
            </w:r>
          </w:p>
          <w:p w14:paraId="3C6278E5" w14:textId="77777777" w:rsidR="00847C8F" w:rsidRPr="00847C8F" w:rsidRDefault="00847C8F" w:rsidP="00847C8F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birth defects 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C641" w14:textId="77777777" w:rsidR="00847C8F" w:rsidRPr="00847C8F" w:rsidRDefault="00847C8F" w:rsidP="00847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  <w:p w14:paraId="1FF67605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Resources</w:t>
            </w:r>
            <w:r w:rsidRPr="00847C8F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4D1A5F74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Substance use can leave lasting effects on your newborn. Acknowledging a need for help is </w:t>
            </w:r>
            <w:proofErr w:type="gramStart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difficult</w:t>
            </w:r>
            <w:proofErr w:type="gramEnd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yet important decision. Your care team is available to help support you and provide you with the resources you need to help stop </w:t>
            </w:r>
            <w:proofErr w:type="gramStart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use</w:t>
            </w:r>
            <w:proofErr w:type="gramEnd"/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to ensure a healthy pregnancy for you and your newborn. Please ask to meet with Social Work at your next appointment or speak with your provider to complete a referral. </w:t>
            </w:r>
          </w:p>
          <w:p w14:paraId="07CCC37B" w14:textId="77777777" w:rsidR="00847C8F" w:rsidRPr="00847C8F" w:rsidRDefault="00847C8F" w:rsidP="00847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573ED18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SMOKING CESSATION</w:t>
            </w:r>
            <w:r w:rsidRPr="00847C8F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5B5BA063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*Speak to provider for specific assistance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524DAAB" w14:textId="77777777" w:rsidR="00847C8F" w:rsidRPr="00847C8F" w:rsidRDefault="00847C8F" w:rsidP="00847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1E5B0C1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North Kansas City Hospital: ‘Give Up Tobacco’ Email Mary Valla at </w:t>
            </w:r>
            <w:hyperlink r:id="rId5" w:tgtFrame="_blank" w:history="1">
              <w:r w:rsidRPr="00847C8F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mary.valla@NKCH.org</w:t>
              </w:r>
            </w:hyperlink>
            <w:r w:rsidRPr="00847C8F">
              <w:rPr>
                <w:rFonts w:ascii="Calibri" w:eastAsia="Times New Roman" w:hAnsi="Calibri" w:cs="Calibri"/>
                <w:color w:val="0000FF"/>
                <w:kern w:val="0"/>
                <w14:ligatures w14:val="none"/>
              </w:rPr>
              <w:t xml:space="preserve"> </w:t>
            </w: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or call (816)691- 1690 for more information. </w:t>
            </w:r>
          </w:p>
          <w:p w14:paraId="73BAC5C2" w14:textId="77777777" w:rsidR="00847C8F" w:rsidRPr="00847C8F" w:rsidRDefault="00847C8F" w:rsidP="00847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F41A806" w14:textId="77777777" w:rsidR="00847C8F" w:rsidRPr="00847C8F" w:rsidRDefault="00847C8F" w:rsidP="00847C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C8F">
              <w:rPr>
                <w:rFonts w:ascii="Calibri" w:eastAsia="Times New Roman" w:hAnsi="Calibri" w:cs="Calibri"/>
                <w:kern w:val="0"/>
                <w14:ligatures w14:val="none"/>
              </w:rPr>
              <w:t>KU Medical Center: RN schedules appts for smoking cessation. Call (913)588-1908 for more information. </w:t>
            </w:r>
          </w:p>
        </w:tc>
      </w:tr>
    </w:tbl>
    <w:p w14:paraId="16FE6406" w14:textId="77777777" w:rsidR="00847C8F" w:rsidRPr="00847C8F" w:rsidRDefault="00847C8F" w:rsidP="00847C8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47C8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p w14:paraId="384FF3A7" w14:textId="1E24EDA9" w:rsidR="00847C8F" w:rsidRPr="00847C8F" w:rsidRDefault="00847C8F" w:rsidP="00847C8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47C8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 </w:t>
      </w:r>
    </w:p>
    <w:p w14:paraId="6E430D5B" w14:textId="77777777" w:rsidR="00847C8F" w:rsidRPr="00847C8F" w:rsidRDefault="00847C8F" w:rsidP="00847C8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47C8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 </w:t>
      </w:r>
    </w:p>
    <w:p w14:paraId="586DFE0E" w14:textId="77777777" w:rsidR="003B6B24" w:rsidRDefault="003B6B24"/>
    <w:sectPr w:rsidR="003B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3BB6"/>
    <w:multiLevelType w:val="multilevel"/>
    <w:tmpl w:val="F74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91086"/>
    <w:multiLevelType w:val="multilevel"/>
    <w:tmpl w:val="1FF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0390D"/>
    <w:multiLevelType w:val="multilevel"/>
    <w:tmpl w:val="D42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497868">
    <w:abstractNumId w:val="1"/>
  </w:num>
  <w:num w:numId="2" w16cid:durableId="1858689627">
    <w:abstractNumId w:val="0"/>
  </w:num>
  <w:num w:numId="3" w16cid:durableId="63229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8F"/>
    <w:rsid w:val="003B6B24"/>
    <w:rsid w:val="008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C293"/>
  <w15:chartTrackingRefBased/>
  <w15:docId w15:val="{2DEFDB1C-42EF-4B67-BABA-8B82E53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valla@NK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lipprand</dc:creator>
  <cp:keywords/>
  <dc:description/>
  <cp:lastModifiedBy>latanya lipprand</cp:lastModifiedBy>
  <cp:revision>1</cp:revision>
  <dcterms:created xsi:type="dcterms:W3CDTF">2023-02-21T00:10:00Z</dcterms:created>
  <dcterms:modified xsi:type="dcterms:W3CDTF">2023-02-21T00:11:00Z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7fd73b53-7526-473e-93cc-04e94c925ac1</vt:lpwstr>
  </property>
</Properties>
</file>